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63E699" w14:textId="10225046"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73C07">
        <w:rPr>
          <w:rFonts w:cs="Arial"/>
          <w:b/>
          <w:bCs/>
          <w:sz w:val="24"/>
          <w:szCs w:val="24"/>
        </w:rPr>
        <w:t>2</w:t>
      </w:r>
      <w:r>
        <w:rPr>
          <w:rFonts w:cs="Arial"/>
          <w:b/>
          <w:bCs/>
          <w:sz w:val="24"/>
          <w:szCs w:val="24"/>
        </w:rPr>
        <w:t>-e</w:t>
      </w:r>
      <w:r w:rsidRPr="00C226A3">
        <w:rPr>
          <w:b/>
          <w:noProof/>
          <w:sz w:val="24"/>
        </w:rPr>
        <w:tab/>
      </w:r>
      <w:r>
        <w:rPr>
          <w:b/>
          <w:i/>
          <w:noProof/>
          <w:sz w:val="28"/>
        </w:rPr>
        <w:fldChar w:fldCharType="begin"/>
      </w:r>
      <w:r>
        <w:rPr>
          <w:b/>
          <w:i/>
          <w:noProof/>
          <w:sz w:val="28"/>
        </w:rPr>
        <w:instrText xml:space="preserve"> DOCPROPERTY  Tdoc#  \* MERGEFORMAT </w:instrText>
      </w:r>
      <w:r>
        <w:rPr>
          <w:b/>
          <w:i/>
          <w:noProof/>
          <w:sz w:val="28"/>
        </w:rPr>
        <w:fldChar w:fldCharType="separate"/>
      </w:r>
      <w:r w:rsidR="00241C8F">
        <w:rPr>
          <w:b/>
          <w:i/>
          <w:noProof/>
          <w:sz w:val="28"/>
        </w:rPr>
        <w:t>R3-21</w:t>
      </w:r>
      <w:r w:rsidR="002F0E23">
        <w:rPr>
          <w:b/>
          <w:i/>
          <w:noProof/>
          <w:sz w:val="28"/>
        </w:rPr>
        <w:t>2871</w:t>
      </w:r>
      <w:r>
        <w:rPr>
          <w:b/>
          <w:i/>
          <w:noProof/>
          <w:sz w:val="28"/>
        </w:rPr>
        <w:fldChar w:fldCharType="end"/>
      </w:r>
    </w:p>
    <w:p w14:paraId="7CB45193" w14:textId="041ED2E5" w:rsidR="001E41F3" w:rsidRDefault="00673C07" w:rsidP="00CC0A7D">
      <w:pPr>
        <w:pStyle w:val="CRCoverPage"/>
        <w:outlineLvl w:val="0"/>
        <w:rPr>
          <w:b/>
          <w:noProof/>
          <w:sz w:val="24"/>
        </w:rPr>
      </w:pPr>
      <w:r w:rsidRPr="00673C07">
        <w:rPr>
          <w:rFonts w:cs="Arial"/>
          <w:b/>
          <w:bCs/>
          <w:sz w:val="24"/>
          <w:szCs w:val="24"/>
        </w:rPr>
        <w:t>17-28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A7FAF6" w:rsidR="001E41F3" w:rsidRPr="00410371" w:rsidRDefault="002452DC" w:rsidP="00E13F3D">
            <w:pPr>
              <w:pStyle w:val="CRCoverPage"/>
              <w:spacing w:after="0"/>
              <w:jc w:val="right"/>
              <w:rPr>
                <w:b/>
                <w:noProof/>
                <w:sz w:val="28"/>
              </w:rPr>
            </w:pPr>
            <w:r>
              <w:rPr>
                <w:b/>
                <w:noProof/>
                <w:sz w:val="28"/>
              </w:rPr>
              <w:t>3</w:t>
            </w:r>
            <w:r w:rsidR="00543B52">
              <w:rPr>
                <w:b/>
                <w:noProof/>
                <w:sz w:val="28"/>
              </w:rPr>
              <w:t>7</w:t>
            </w:r>
            <w:r>
              <w:rPr>
                <w:b/>
                <w:noProof/>
                <w:sz w:val="28"/>
              </w:rPr>
              <w:t>.</w:t>
            </w:r>
            <w:r w:rsidR="00543B52">
              <w:rPr>
                <w:b/>
                <w:noProof/>
                <w:sz w:val="28"/>
              </w:rPr>
              <w:t>340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8BD577" w:rsidR="001E41F3" w:rsidRPr="00410371" w:rsidRDefault="002452DC"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100FB4" w:rsidR="001E41F3" w:rsidRPr="00410371" w:rsidRDefault="002452D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5E9B6" w:rsidR="001E41F3" w:rsidRPr="00410371" w:rsidRDefault="00E9539C">
            <w:pPr>
              <w:pStyle w:val="CRCoverPage"/>
              <w:spacing w:after="0"/>
              <w:jc w:val="center"/>
              <w:rPr>
                <w:noProof/>
                <w:sz w:val="28"/>
              </w:rPr>
            </w:pPr>
            <w:r>
              <w:rPr>
                <w:b/>
                <w:noProof/>
                <w:sz w:val="28"/>
              </w:rPr>
              <w:t>1</w:t>
            </w:r>
            <w:r w:rsidR="0087163B">
              <w:rPr>
                <w:b/>
                <w:noProof/>
                <w:sz w:val="28"/>
              </w:rPr>
              <w:t>6</w:t>
            </w:r>
            <w:r>
              <w:rPr>
                <w:b/>
                <w:noProof/>
                <w:sz w:val="28"/>
              </w:rPr>
              <w:t>.</w:t>
            </w:r>
            <w:r w:rsidR="0087163B">
              <w:rPr>
                <w:b/>
                <w:noProof/>
                <w:sz w:val="28"/>
              </w:rPr>
              <w:t>5</w:t>
            </w:r>
            <w:r w:rsidR="00A6568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0372F75" w:rsidR="00F25D98" w:rsidRDefault="002452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13464" w:rsidR="001E41F3" w:rsidRDefault="0087163B">
            <w:pPr>
              <w:pStyle w:val="CRCoverPage"/>
              <w:spacing w:after="0"/>
              <w:ind w:left="100"/>
              <w:rPr>
                <w:noProof/>
              </w:rPr>
            </w:pPr>
            <w:bookmarkStart w:id="1" w:name="_Hlk72780738"/>
            <w:r w:rsidRPr="0087163B">
              <w:t xml:space="preserve">Mobility Restriction List </w:t>
            </w:r>
            <w:r>
              <w:t xml:space="preserve">handling </w:t>
            </w:r>
            <w:r w:rsidR="00014D0A">
              <w:t xml:space="preserve">in </w:t>
            </w:r>
            <w:r>
              <w:t>MR-</w:t>
            </w:r>
            <w:r w:rsidR="00014D0A">
              <w:t>DC</w:t>
            </w:r>
            <w:r>
              <w:t xml:space="preserve"> with 5GC</w:t>
            </w:r>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1EA775" w:rsidR="001E41F3" w:rsidRDefault="00014D0A">
            <w:pPr>
              <w:pStyle w:val="CRCoverPage"/>
              <w:spacing w:after="0"/>
              <w:ind w:left="100"/>
              <w:rPr>
                <w:noProof/>
              </w:rPr>
            </w:pPr>
            <w:r>
              <w:rPr>
                <w:noProof/>
              </w:rPr>
              <w:t>Qualcomm Incorporated</w:t>
            </w:r>
            <w:r w:rsidR="00DD208F">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7BABCF" w:rsidR="001E41F3" w:rsidRDefault="00543B5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NR_newRAT-Core</w:t>
            </w:r>
            <w:r>
              <w:rPr>
                <w:noProof/>
              </w:rPr>
              <w:fldChar w:fldCharType="end"/>
            </w:r>
            <w:r w:rsidR="00080D56">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A2FAB" w:rsidR="001E41F3" w:rsidRDefault="00673C07">
            <w:pPr>
              <w:pStyle w:val="CRCoverPage"/>
              <w:spacing w:after="0"/>
              <w:ind w:left="100"/>
              <w:rPr>
                <w:noProof/>
              </w:rPr>
            </w:pPr>
            <w:r>
              <w:rPr>
                <w:noProof/>
              </w:rPr>
              <w:t>2021-05-01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E483B9" w:rsidR="001E41F3" w:rsidRDefault="00014D0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BA5DD5" w:rsidR="001E41F3" w:rsidRDefault="002452DC" w:rsidP="00E9539C">
            <w:pPr>
              <w:pStyle w:val="CRCoverPage"/>
              <w:spacing w:after="0"/>
              <w:ind w:left="100"/>
              <w:rPr>
                <w:noProof/>
              </w:rPr>
            </w:pPr>
            <w:r>
              <w:rPr>
                <w:noProof/>
              </w:rPr>
              <w:t>Rel-1</w:t>
            </w:r>
            <w:r w:rsidR="0018444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C9C29" w14:textId="76564099" w:rsidR="00014D0A" w:rsidRPr="00014D0A" w:rsidRDefault="00014D0A" w:rsidP="00014D0A">
            <w:pPr>
              <w:pStyle w:val="CRCoverPage"/>
              <w:spacing w:after="0"/>
              <w:ind w:left="100"/>
              <w:rPr>
                <w:lang w:val="en-US" w:eastAsia="zh-CN"/>
              </w:rPr>
            </w:pPr>
            <w:r w:rsidRPr="00014D0A">
              <w:rPr>
                <w:lang w:val="en-US" w:eastAsia="zh-CN"/>
              </w:rPr>
              <w:t>The 5GC Mobility Restriction List Container IE is not included in the DC related messages, which means the MN can only provide Mobility Restriction List IE to the SN.</w:t>
            </w:r>
          </w:p>
          <w:p w14:paraId="708AA7DE" w14:textId="7B5B28D7" w:rsidR="002452DC" w:rsidRDefault="00014D0A" w:rsidP="00014D0A">
            <w:pPr>
              <w:pStyle w:val="CRCoverPage"/>
              <w:spacing w:after="0"/>
              <w:ind w:left="100"/>
              <w:rPr>
                <w:noProof/>
              </w:rPr>
            </w:pPr>
            <w:r w:rsidRPr="00014D0A">
              <w:rPr>
                <w:lang w:val="en-US" w:eastAsia="zh-CN"/>
              </w:rPr>
              <w:t xml:space="preserve">In order to provide </w:t>
            </w:r>
            <w:r w:rsidR="0087163B">
              <w:rPr>
                <w:lang w:val="en-US" w:eastAsia="zh-CN"/>
              </w:rPr>
              <w:t>rel-16 information</w:t>
            </w:r>
            <w:r w:rsidRPr="00014D0A">
              <w:rPr>
                <w:lang w:val="en-US" w:eastAsia="zh-CN"/>
              </w:rPr>
              <w:t xml:space="preserve"> (e.g. Extended RAT Restriction Information, NPN Mobility Information) from MN to SN (e.g. in case the MN and SN are all up to date but UE was </w:t>
            </w:r>
            <w:r>
              <w:rPr>
                <w:lang w:val="en-US" w:eastAsia="zh-CN"/>
              </w:rPr>
              <w:t xml:space="preserve">handed over </w:t>
            </w:r>
            <w:r w:rsidRPr="00014D0A">
              <w:rPr>
                <w:lang w:val="en-US" w:eastAsia="zh-CN"/>
              </w:rPr>
              <w:t xml:space="preserve">from legacy RAN node), </w:t>
            </w:r>
            <w:r w:rsidR="0087163B">
              <w:rPr>
                <w:lang w:val="en-US" w:eastAsia="zh-CN"/>
              </w:rPr>
              <w:t>the MN needs</w:t>
            </w:r>
            <w:r w:rsidRPr="00014D0A">
              <w:rPr>
                <w:lang w:val="en-US" w:eastAsia="zh-CN"/>
              </w:rPr>
              <w:t xml:space="preserve"> to </w:t>
            </w:r>
            <w:r w:rsidR="0087163B">
              <w:rPr>
                <w:lang w:val="en-US" w:eastAsia="zh-CN"/>
              </w:rPr>
              <w:t xml:space="preserve">re-encode the </w:t>
            </w:r>
            <w:r w:rsidR="0087163B" w:rsidRPr="00014D0A">
              <w:rPr>
                <w:lang w:val="en-US" w:eastAsia="zh-CN"/>
              </w:rPr>
              <w:t xml:space="preserve">Mobility Restriction List </w:t>
            </w:r>
            <w:r w:rsidR="0087163B">
              <w:rPr>
                <w:lang w:val="en-US" w:eastAsia="zh-CN"/>
              </w:rPr>
              <w:t xml:space="preserve">according to the received </w:t>
            </w:r>
            <w:r w:rsidR="0087163B" w:rsidRPr="00014D0A">
              <w:rPr>
                <w:lang w:val="en-US" w:eastAsia="zh-CN"/>
              </w:rPr>
              <w:t>5GC Mobility Restriction List Container</w:t>
            </w:r>
            <w:r w:rsidR="0087163B">
              <w:rPr>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C74ED1" w14:textId="7951B3BD" w:rsidR="001E41F3" w:rsidRDefault="00811E01" w:rsidP="002452DC">
            <w:pPr>
              <w:pStyle w:val="CRCoverPage"/>
              <w:spacing w:after="0"/>
              <w:ind w:left="100"/>
              <w:rPr>
                <w:lang w:eastAsia="zh-CN"/>
              </w:rPr>
            </w:pPr>
            <w:r>
              <w:rPr>
                <w:lang w:eastAsia="zh-CN"/>
              </w:rPr>
              <w:t>Stage 2 text is added for the following functionality in MR-DC:</w:t>
            </w:r>
          </w:p>
          <w:p w14:paraId="4E695DC2" w14:textId="1DB0F1A4" w:rsidR="00811E01" w:rsidRDefault="00811E01" w:rsidP="00811E01">
            <w:pPr>
              <w:pStyle w:val="CRCoverPage"/>
              <w:numPr>
                <w:ilvl w:val="0"/>
                <w:numId w:val="2"/>
              </w:numPr>
              <w:spacing w:after="0"/>
              <w:rPr>
                <w:lang w:eastAsia="zh-CN"/>
              </w:rPr>
            </w:pPr>
            <w:r>
              <w:rPr>
                <w:lang w:eastAsia="zh-CN"/>
              </w:rPr>
              <w:t>MN constructs Mobility Restriction List using the 5GC MRL Container</w:t>
            </w:r>
          </w:p>
          <w:p w14:paraId="2827A728" w14:textId="77777777" w:rsidR="002452DC" w:rsidRDefault="002452DC" w:rsidP="002452DC">
            <w:pPr>
              <w:pStyle w:val="CRCoverPage"/>
              <w:spacing w:after="0"/>
              <w:ind w:left="100"/>
              <w:rPr>
                <w:lang w:eastAsia="zh-CN"/>
              </w:rPr>
            </w:pPr>
          </w:p>
          <w:p w14:paraId="46310746" w14:textId="77777777" w:rsidR="002452DC" w:rsidRPr="00E67E0D" w:rsidRDefault="002452DC" w:rsidP="002452DC">
            <w:pPr>
              <w:pStyle w:val="CRCoverPage"/>
              <w:spacing w:after="0"/>
              <w:ind w:left="100"/>
              <w:rPr>
                <w:noProof/>
              </w:rPr>
            </w:pPr>
            <w:r w:rsidRPr="00E67E0D">
              <w:rPr>
                <w:noProof/>
                <w:u w:val="single"/>
              </w:rPr>
              <w:t>Impact analysis</w:t>
            </w:r>
            <w:r w:rsidRPr="00E67E0D">
              <w:rPr>
                <w:noProof/>
              </w:rPr>
              <w:t>:</w:t>
            </w:r>
          </w:p>
          <w:p w14:paraId="61F0DF6B" w14:textId="77777777" w:rsidR="002452DC" w:rsidRDefault="002452DC" w:rsidP="002452DC">
            <w:pPr>
              <w:pStyle w:val="CRCoverPage"/>
              <w:spacing w:after="0"/>
              <w:ind w:left="100"/>
              <w:rPr>
                <w:noProof/>
              </w:rPr>
            </w:pPr>
            <w:r w:rsidRPr="00E67E0D">
              <w:rPr>
                <w:noProof/>
              </w:rPr>
              <w:t>Impact assessment towards the previous version of the specification (same release):</w:t>
            </w:r>
          </w:p>
          <w:p w14:paraId="0FD8DA55" w14:textId="2EA5D73F" w:rsidR="00811E01" w:rsidRDefault="00811E01" w:rsidP="00811E01">
            <w:pPr>
              <w:pStyle w:val="CRCoverPage"/>
              <w:spacing w:after="0"/>
              <w:ind w:left="100"/>
              <w:rPr>
                <w:noProof/>
              </w:rPr>
            </w:pPr>
            <w:r>
              <w:rPr>
                <w:noProof/>
              </w:rPr>
              <w:t>This CR has isolated impact with the previous version of the specification (same release) because it corrects the XnAP function responsible for providing Mobility Restriction List from MN to SN in SN addition and SN modification procedures.</w:t>
            </w:r>
          </w:p>
          <w:p w14:paraId="31C656EC" w14:textId="2B3F4C8D" w:rsidR="002452DC" w:rsidRPr="002452DC" w:rsidRDefault="00811E01" w:rsidP="00811E01">
            <w:pPr>
              <w:pStyle w:val="CRCoverPage"/>
              <w:spacing w:after="0"/>
              <w:ind w:left="100"/>
              <w:rPr>
                <w:noProof/>
              </w:rPr>
            </w:pPr>
            <w:r>
              <w:rPr>
                <w:noProof/>
              </w:rPr>
              <w:t>The impact can be considered isolated because the change affects only the XnAP function responsible for providing Mobility Restriction List in 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3BB501" w:rsidR="001E41F3" w:rsidRDefault="00811E01">
            <w:pPr>
              <w:pStyle w:val="CRCoverPage"/>
              <w:spacing w:after="0"/>
              <w:ind w:left="100"/>
              <w:rPr>
                <w:noProof/>
                <w:lang w:eastAsia="zh-CN"/>
              </w:rPr>
            </w:pPr>
            <w:r w:rsidRPr="00811E01">
              <w:rPr>
                <w:noProof/>
                <w:lang w:eastAsia="zh-CN"/>
              </w:rPr>
              <w:t xml:space="preserve">The SN </w:t>
            </w:r>
            <w:r>
              <w:rPr>
                <w:noProof/>
                <w:lang w:eastAsia="zh-CN"/>
              </w:rPr>
              <w:t>does not receive</w:t>
            </w:r>
            <w:r w:rsidRPr="00811E01">
              <w:rPr>
                <w:noProof/>
                <w:lang w:eastAsia="zh-CN"/>
              </w:rPr>
              <w:t xml:space="preserve"> the extension part of the information included in the Mobility Restriction List from the CN</w:t>
            </w:r>
            <w:r>
              <w:rPr>
                <w:noProof/>
                <w:lang w:eastAsia="zh-CN"/>
              </w:rPr>
              <w:t xml:space="preserve"> </w:t>
            </w:r>
            <w:r w:rsidRPr="00811E01">
              <w:rPr>
                <w:noProof/>
                <w:lang w:eastAsia="zh-CN"/>
              </w:rPr>
              <w:t xml:space="preserve">(e.g. Extended RAT Restriction Information, NPN Mobility Information), and therefore </w:t>
            </w:r>
            <w:r>
              <w:rPr>
                <w:noProof/>
                <w:lang w:eastAsia="zh-CN"/>
              </w:rPr>
              <w:t>imp</w:t>
            </w:r>
            <w:r w:rsidRPr="00811E01">
              <w:rPr>
                <w:noProof/>
                <w:lang w:eastAsia="zh-CN"/>
              </w:rPr>
              <w:t>roper handling at SN side may happen.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EE1FFB" w:rsidR="001E41F3" w:rsidRDefault="00DB501D">
            <w:pPr>
              <w:pStyle w:val="CRCoverPage"/>
              <w:spacing w:after="0"/>
              <w:ind w:left="100"/>
              <w:rPr>
                <w:noProof/>
              </w:rPr>
            </w:pPr>
            <w:r>
              <w:t>11.1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8B4036"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B4A08"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C3FCD4" w:rsidR="001E41F3" w:rsidRDefault="002452D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1687C667" w:rsidR="001E41F3" w:rsidRDefault="001E41F3">
      <w:pPr>
        <w:pStyle w:val="CRCoverPage"/>
        <w:spacing w:after="0"/>
        <w:rPr>
          <w:noProof/>
          <w:sz w:val="8"/>
          <w:szCs w:val="8"/>
        </w:rPr>
      </w:pPr>
    </w:p>
    <w:p w14:paraId="71D3128A" w14:textId="6473706D" w:rsidR="00606138" w:rsidRDefault="00606138">
      <w:pPr>
        <w:pStyle w:val="CRCoverPage"/>
        <w:spacing w:after="0"/>
        <w:rPr>
          <w:noProof/>
          <w:sz w:val="8"/>
          <w:szCs w:val="8"/>
        </w:rPr>
      </w:pPr>
    </w:p>
    <w:p w14:paraId="3BACF7B7" w14:textId="77777777" w:rsidR="00606138" w:rsidRDefault="00606138">
      <w:pPr>
        <w:pStyle w:val="CRCoverPage"/>
        <w:spacing w:after="0"/>
        <w:rPr>
          <w:noProof/>
          <w:sz w:val="8"/>
          <w:szCs w:val="8"/>
        </w:rPr>
      </w:pPr>
    </w:p>
    <w:p w14:paraId="68753127" w14:textId="77777777" w:rsidR="00606138" w:rsidRPr="00E26F4A" w:rsidRDefault="00606138" w:rsidP="00606138">
      <w:pPr>
        <w:pStyle w:val="Heading1"/>
      </w:pPr>
      <w:bookmarkStart w:id="2" w:name="_Toc52568379"/>
      <w:bookmarkStart w:id="3" w:name="_Toc60787246"/>
      <w:r w:rsidRPr="00E26F4A">
        <w:t>11</w:t>
      </w:r>
      <w:r w:rsidRPr="00E26F4A">
        <w:tab/>
        <w:t>Service related aspects</w:t>
      </w:r>
      <w:bookmarkEnd w:id="2"/>
      <w:bookmarkEnd w:id="3"/>
    </w:p>
    <w:p w14:paraId="72EB8393" w14:textId="77777777" w:rsidR="00606138" w:rsidRPr="00E26F4A" w:rsidRDefault="00606138" w:rsidP="00606138">
      <w:pPr>
        <w:pStyle w:val="Heading2"/>
        <w:rPr>
          <w:lang w:eastAsia="zh-CN"/>
        </w:rPr>
      </w:pPr>
      <w:bookmarkStart w:id="4" w:name="_Toc29248396"/>
      <w:bookmarkStart w:id="5" w:name="_Toc37200983"/>
      <w:bookmarkStart w:id="6" w:name="_Toc46492849"/>
      <w:bookmarkStart w:id="7" w:name="_Toc52568380"/>
      <w:bookmarkStart w:id="8" w:name="_Toc60787247"/>
      <w:r w:rsidRPr="00E26F4A">
        <w:rPr>
          <w:kern w:val="2"/>
          <w:lang w:eastAsia="zh-CN" w:bidi="ta-IN"/>
        </w:rPr>
        <w:t>11.1</w:t>
      </w:r>
      <w:r w:rsidRPr="00E26F4A">
        <w:rPr>
          <w:kern w:val="2"/>
          <w:lang w:bidi="ta-IN"/>
        </w:rPr>
        <w:tab/>
      </w:r>
      <w:r w:rsidRPr="00E26F4A">
        <w:rPr>
          <w:kern w:val="2"/>
          <w:lang w:eastAsia="zh-CN" w:bidi="ta-IN"/>
        </w:rPr>
        <w:t>R</w:t>
      </w:r>
      <w:r w:rsidRPr="00E26F4A">
        <w:rPr>
          <w:kern w:val="2"/>
          <w:lang w:bidi="ta-IN"/>
        </w:rPr>
        <w:t xml:space="preserve">oaming and </w:t>
      </w:r>
      <w:r w:rsidRPr="00E26F4A">
        <w:rPr>
          <w:kern w:val="2"/>
          <w:lang w:eastAsia="zh-CN" w:bidi="ta-IN"/>
        </w:rPr>
        <w:t>A</w:t>
      </w:r>
      <w:r w:rsidRPr="00E26F4A">
        <w:rPr>
          <w:kern w:val="2"/>
          <w:lang w:bidi="ta-IN"/>
        </w:rPr>
        <w:t xml:space="preserve">ccess </w:t>
      </w:r>
      <w:r w:rsidRPr="00E26F4A">
        <w:rPr>
          <w:lang w:eastAsia="zh-CN"/>
        </w:rPr>
        <w:t>Restrictions</w:t>
      </w:r>
      <w:bookmarkEnd w:id="4"/>
      <w:bookmarkEnd w:id="5"/>
      <w:bookmarkEnd w:id="6"/>
      <w:bookmarkEnd w:id="7"/>
      <w:bookmarkEnd w:id="8"/>
    </w:p>
    <w:p w14:paraId="50239982" w14:textId="77777777" w:rsidR="00606138" w:rsidRPr="00E26F4A" w:rsidRDefault="00606138" w:rsidP="00606138">
      <w:pPr>
        <w:rPr>
          <w:lang w:eastAsia="zh-CN"/>
        </w:rPr>
      </w:pPr>
      <w:r w:rsidRPr="00E26F4A">
        <w:rPr>
          <w:lang w:eastAsia="zh-CN"/>
        </w:rPr>
        <w:t>The principles for conveying roaming and access restriction info for EN-DC are described in TS 36.300 [2].</w:t>
      </w:r>
    </w:p>
    <w:p w14:paraId="00C4FADB" w14:textId="1DDAAAC6" w:rsidR="00606138" w:rsidRDefault="00606138" w:rsidP="00606138">
      <w:pPr>
        <w:rPr>
          <w:ins w:id="9" w:author="Qualcomm1" w:date="2021-04-23T09:37:00Z"/>
          <w:kern w:val="2"/>
          <w:lang w:eastAsia="zh-CN" w:bidi="ta-IN"/>
        </w:rPr>
      </w:pPr>
      <w:r w:rsidRPr="00E26F4A">
        <w:rPr>
          <w:lang w:eastAsia="zh-CN"/>
        </w:rPr>
        <w:t xml:space="preserve">For MR-DC with 5GC, </w:t>
      </w:r>
      <w:r w:rsidRPr="00E26F4A">
        <w:rPr>
          <w:kern w:val="2"/>
          <w:lang w:eastAsia="zh-CN" w:bidi="ta-IN"/>
        </w:rPr>
        <w:t>SCG (re)selection at the SN is based on roaming and access restriction information in SN. If roaming and access restriction information is not available at the SN, the SN shall consider that there is no restriction for SCG (re)selection. Therefore, MN needs to convey the up-to-date roaming and access restriction information to SN via XnAP messages.</w:t>
      </w:r>
    </w:p>
    <w:p w14:paraId="68D61D22" w14:textId="48044F1E" w:rsidR="00606138" w:rsidRPr="00014D0A" w:rsidRDefault="00606138" w:rsidP="0087163B">
      <w:pPr>
        <w:rPr>
          <w:kern w:val="2"/>
        </w:rPr>
      </w:pPr>
      <w:ins w:id="10" w:author="Qualcomm1" w:date="2021-04-23T09:37:00Z">
        <w:r w:rsidRPr="00F1484D">
          <w:rPr>
            <w:kern w:val="2"/>
          </w:rPr>
          <w:t xml:space="preserve">If NG-RAN nodes with different versions of the XnAP or NGAP protocol are deployed, information provided by the 5GC within the NGAP Mobility Restriction List may </w:t>
        </w:r>
      </w:ins>
      <w:ins w:id="11" w:author="Qualcomm1" w:date="2021-04-23T09:38:00Z">
        <w:r>
          <w:rPr>
            <w:kern w:val="2"/>
          </w:rPr>
          <w:t>be lost, as described in TS 38.300 [</w:t>
        </w:r>
      </w:ins>
      <w:ins w:id="12" w:author="Qualcomm1" w:date="2021-04-23T09:39:00Z">
        <w:r>
          <w:rPr>
            <w:kern w:val="2"/>
          </w:rPr>
          <w:t>3</w:t>
        </w:r>
      </w:ins>
      <w:ins w:id="13" w:author="Qualcomm1" w:date="2021-04-23T09:38:00Z">
        <w:r>
          <w:rPr>
            <w:kern w:val="2"/>
          </w:rPr>
          <w:t>]</w:t>
        </w:r>
      </w:ins>
      <w:ins w:id="14" w:author="Qualcomm1" w:date="2021-04-23T09:37:00Z">
        <w:r w:rsidRPr="00F1484D">
          <w:rPr>
            <w:kern w:val="2"/>
          </w:rPr>
          <w:t xml:space="preserve">. In order to avoid such loss of information at </w:t>
        </w:r>
      </w:ins>
      <w:ins w:id="15" w:author="Qualcomm1" w:date="2021-04-23T09:39:00Z">
        <w:r>
          <w:rPr>
            <w:kern w:val="2"/>
          </w:rPr>
          <w:t>the SN</w:t>
        </w:r>
      </w:ins>
      <w:ins w:id="16" w:author="Qualcomm1" w:date="2021-04-23T10:02:00Z">
        <w:r w:rsidR="00E62E51">
          <w:rPr>
            <w:kern w:val="2"/>
          </w:rPr>
          <w:t xml:space="preserve">, the MN </w:t>
        </w:r>
      </w:ins>
      <w:ins w:id="17" w:author="Qualcomm1" w:date="2021-04-23T10:10:00Z">
        <w:r w:rsidR="00DB501D">
          <w:rPr>
            <w:kern w:val="2"/>
          </w:rPr>
          <w:t xml:space="preserve">shall use the information in the </w:t>
        </w:r>
        <w:r w:rsidR="00DB501D" w:rsidRPr="00BC1331">
          <w:rPr>
            <w:kern w:val="2"/>
          </w:rPr>
          <w:t>5GC Mobility Restriction List Container</w:t>
        </w:r>
        <w:r w:rsidR="00DB501D">
          <w:rPr>
            <w:kern w:val="2"/>
          </w:rPr>
          <w:t xml:space="preserve"> described in TS 38.300 [3], if available</w:t>
        </w:r>
      </w:ins>
      <w:ins w:id="18" w:author="Qualcomm1" w:date="2021-04-23T10:11:00Z">
        <w:r w:rsidR="00DB501D">
          <w:rPr>
            <w:kern w:val="2"/>
          </w:rPr>
          <w:t>,</w:t>
        </w:r>
      </w:ins>
      <w:ins w:id="19" w:author="Qualcomm1" w:date="2021-04-23T10:10:00Z">
        <w:r w:rsidR="00DB501D">
          <w:rPr>
            <w:kern w:val="2"/>
          </w:rPr>
          <w:t xml:space="preserve"> when constructing the </w:t>
        </w:r>
        <w:r w:rsidR="00DB501D" w:rsidRPr="00BC1331">
          <w:rPr>
            <w:kern w:val="2"/>
          </w:rPr>
          <w:t xml:space="preserve">Mobility Restriction List to </w:t>
        </w:r>
        <w:r w:rsidR="00DB501D">
          <w:rPr>
            <w:kern w:val="2"/>
          </w:rPr>
          <w:t xml:space="preserve">be sent to </w:t>
        </w:r>
        <w:r w:rsidR="00DB501D" w:rsidRPr="00BC1331">
          <w:rPr>
            <w:kern w:val="2"/>
          </w:rPr>
          <w:t>the SN</w:t>
        </w:r>
      </w:ins>
      <w:ins w:id="20" w:author="Qualcomm1" w:date="2021-04-23T10:11:00Z">
        <w:r w:rsidR="00DB501D">
          <w:rPr>
            <w:kern w:val="2"/>
          </w:rPr>
          <w:t xml:space="preserve">, </w:t>
        </w:r>
      </w:ins>
      <w:ins w:id="21" w:author="Qualcomm1" w:date="2021-04-23T09:37:00Z">
        <w:r w:rsidRPr="00DB501D">
          <w:rPr>
            <w:kern w:val="2"/>
          </w:rPr>
          <w:t xml:space="preserve">except </w:t>
        </w:r>
      </w:ins>
      <w:ins w:id="22" w:author="Qualcomm1" w:date="2021-04-23T09:42:00Z">
        <w:r w:rsidRPr="00DB501D">
          <w:rPr>
            <w:kern w:val="2"/>
          </w:rPr>
          <w:t>for</w:t>
        </w:r>
      </w:ins>
      <w:r w:rsidR="0087163B">
        <w:rPr>
          <w:kern w:val="2"/>
        </w:rPr>
        <w:t xml:space="preserve"> </w:t>
      </w:r>
      <w:ins w:id="23" w:author="Qualcomm1" w:date="2021-04-23T09:37:00Z">
        <w:r w:rsidRPr="00014D0A">
          <w:rPr>
            <w:kern w:val="2"/>
          </w:rPr>
          <w:t>the Serving PLMN and the Equivalent PLMNs</w:t>
        </w:r>
      </w:ins>
      <w:r w:rsidR="0087163B">
        <w:rPr>
          <w:kern w:val="2"/>
        </w:rPr>
        <w:t>.</w:t>
      </w:r>
    </w:p>
    <w:p w14:paraId="06D9338D" w14:textId="77777777" w:rsidR="00E9539C" w:rsidRPr="00FD0425" w:rsidRDefault="00E9539C" w:rsidP="00606138">
      <w:pPr>
        <w:pStyle w:val="Heading4"/>
      </w:pPr>
    </w:p>
    <w:sectPr w:rsidR="00E9539C" w:rsidRPr="00FD0425"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F5EAE6" w14:textId="77777777" w:rsidR="00DF550E" w:rsidRDefault="00DF550E">
      <w:r>
        <w:separator/>
      </w:r>
    </w:p>
  </w:endnote>
  <w:endnote w:type="continuationSeparator" w:id="0">
    <w:p w14:paraId="6F3B5FA5" w14:textId="77777777" w:rsidR="00DF550E" w:rsidRDefault="00DF55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C64FDF" w14:textId="77777777" w:rsidR="00DF550E" w:rsidRDefault="00DF550E">
      <w:r>
        <w:separator/>
      </w:r>
    </w:p>
  </w:footnote>
  <w:footnote w:type="continuationSeparator" w:id="0">
    <w:p w14:paraId="3201DB90" w14:textId="77777777" w:rsidR="00DF550E" w:rsidRDefault="00DF55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5747BF6"/>
    <w:multiLevelType w:val="hybridMultilevel"/>
    <w:tmpl w:val="B38EF242"/>
    <w:lvl w:ilvl="0" w:tplc="2870C15E">
      <w:start w:val="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5963F81"/>
    <w:multiLevelType w:val="hybridMultilevel"/>
    <w:tmpl w:val="9C90E090"/>
    <w:lvl w:ilvl="0" w:tplc="CF044B2E">
      <w:start w:val="11"/>
      <w:numFmt w:val="bullet"/>
      <w:lvlText w:val="-"/>
      <w:lvlJc w:val="left"/>
      <w:pPr>
        <w:ind w:left="460" w:hanging="360"/>
      </w:pPr>
      <w:rPr>
        <w:rFonts w:ascii="Arial" w:eastAsiaTheme="minorEastAsia"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D0A"/>
    <w:rsid w:val="00022E4A"/>
    <w:rsid w:val="00080D56"/>
    <w:rsid w:val="000A6394"/>
    <w:rsid w:val="000B7FED"/>
    <w:rsid w:val="000C038A"/>
    <w:rsid w:val="000C6598"/>
    <w:rsid w:val="000D44B3"/>
    <w:rsid w:val="00145D43"/>
    <w:rsid w:val="00184440"/>
    <w:rsid w:val="00192C46"/>
    <w:rsid w:val="001A08B3"/>
    <w:rsid w:val="001A7B60"/>
    <w:rsid w:val="001B52F0"/>
    <w:rsid w:val="001B7A65"/>
    <w:rsid w:val="001D432D"/>
    <w:rsid w:val="001E41F3"/>
    <w:rsid w:val="00241C8F"/>
    <w:rsid w:val="002452DC"/>
    <w:rsid w:val="0026004D"/>
    <w:rsid w:val="002640DD"/>
    <w:rsid w:val="00270122"/>
    <w:rsid w:val="00275D12"/>
    <w:rsid w:val="00277968"/>
    <w:rsid w:val="00284FEB"/>
    <w:rsid w:val="002860C4"/>
    <w:rsid w:val="002B5741"/>
    <w:rsid w:val="002E472E"/>
    <w:rsid w:val="002F0E23"/>
    <w:rsid w:val="00305409"/>
    <w:rsid w:val="00317F69"/>
    <w:rsid w:val="003609EF"/>
    <w:rsid w:val="0036231A"/>
    <w:rsid w:val="00374DD4"/>
    <w:rsid w:val="003E1A36"/>
    <w:rsid w:val="00410371"/>
    <w:rsid w:val="004242F1"/>
    <w:rsid w:val="0048772D"/>
    <w:rsid w:val="004A2C79"/>
    <w:rsid w:val="004B75B7"/>
    <w:rsid w:val="0051580D"/>
    <w:rsid w:val="00521EC6"/>
    <w:rsid w:val="00543B52"/>
    <w:rsid w:val="00547111"/>
    <w:rsid w:val="00592D74"/>
    <w:rsid w:val="005E2C44"/>
    <w:rsid w:val="00606138"/>
    <w:rsid w:val="00621188"/>
    <w:rsid w:val="0062210F"/>
    <w:rsid w:val="006257ED"/>
    <w:rsid w:val="00665C47"/>
    <w:rsid w:val="00673C07"/>
    <w:rsid w:val="00695808"/>
    <w:rsid w:val="006B46FB"/>
    <w:rsid w:val="006C67AD"/>
    <w:rsid w:val="006E21FB"/>
    <w:rsid w:val="00792342"/>
    <w:rsid w:val="007977A8"/>
    <w:rsid w:val="007B512A"/>
    <w:rsid w:val="007C2097"/>
    <w:rsid w:val="007D6A07"/>
    <w:rsid w:val="007F7259"/>
    <w:rsid w:val="008040A8"/>
    <w:rsid w:val="00811E01"/>
    <w:rsid w:val="008270DE"/>
    <w:rsid w:val="008279FA"/>
    <w:rsid w:val="008626E7"/>
    <w:rsid w:val="00870EE7"/>
    <w:rsid w:val="0087163B"/>
    <w:rsid w:val="008863B9"/>
    <w:rsid w:val="008A45A6"/>
    <w:rsid w:val="008F3789"/>
    <w:rsid w:val="008F686C"/>
    <w:rsid w:val="009148DE"/>
    <w:rsid w:val="00941E30"/>
    <w:rsid w:val="009777D9"/>
    <w:rsid w:val="00991B88"/>
    <w:rsid w:val="00994859"/>
    <w:rsid w:val="009A5753"/>
    <w:rsid w:val="009A579D"/>
    <w:rsid w:val="009E3297"/>
    <w:rsid w:val="009F734F"/>
    <w:rsid w:val="00A246B6"/>
    <w:rsid w:val="00A47E70"/>
    <w:rsid w:val="00A50CF0"/>
    <w:rsid w:val="00A51C8B"/>
    <w:rsid w:val="00A65687"/>
    <w:rsid w:val="00A7671C"/>
    <w:rsid w:val="00A92CA9"/>
    <w:rsid w:val="00AA2CBC"/>
    <w:rsid w:val="00AC5820"/>
    <w:rsid w:val="00AD1CD8"/>
    <w:rsid w:val="00B258BB"/>
    <w:rsid w:val="00B67B97"/>
    <w:rsid w:val="00B85232"/>
    <w:rsid w:val="00B968C8"/>
    <w:rsid w:val="00BA3EC5"/>
    <w:rsid w:val="00BA51D9"/>
    <w:rsid w:val="00BB5DFC"/>
    <w:rsid w:val="00BD279D"/>
    <w:rsid w:val="00BD6BB8"/>
    <w:rsid w:val="00C66BA2"/>
    <w:rsid w:val="00C95985"/>
    <w:rsid w:val="00CC0A7D"/>
    <w:rsid w:val="00CC5026"/>
    <w:rsid w:val="00CC68D0"/>
    <w:rsid w:val="00D00E2B"/>
    <w:rsid w:val="00D03F9A"/>
    <w:rsid w:val="00D06D51"/>
    <w:rsid w:val="00D24991"/>
    <w:rsid w:val="00D50255"/>
    <w:rsid w:val="00D50893"/>
    <w:rsid w:val="00D66520"/>
    <w:rsid w:val="00DB501D"/>
    <w:rsid w:val="00DC04FB"/>
    <w:rsid w:val="00DD208F"/>
    <w:rsid w:val="00DE34CF"/>
    <w:rsid w:val="00DF1282"/>
    <w:rsid w:val="00DF550E"/>
    <w:rsid w:val="00E13F3D"/>
    <w:rsid w:val="00E34898"/>
    <w:rsid w:val="00E62E51"/>
    <w:rsid w:val="00E75341"/>
    <w:rsid w:val="00E9539C"/>
    <w:rsid w:val="00EB09B7"/>
    <w:rsid w:val="00EE7D7C"/>
    <w:rsid w:val="00F21782"/>
    <w:rsid w:val="00F25D98"/>
    <w:rsid w:val="00F300FB"/>
    <w:rsid w:val="00F67120"/>
    <w:rsid w:val="00F963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2452DC"/>
    <w:rPr>
      <w:rFonts w:ascii="Arial" w:hAnsi="Arial"/>
      <w:lang w:val="en-GB" w:eastAsia="en-US"/>
    </w:rPr>
  </w:style>
  <w:style w:type="character" w:customStyle="1" w:styleId="TALChar">
    <w:name w:val="TAL Char"/>
    <w:link w:val="TAL"/>
    <w:qFormat/>
    <w:rsid w:val="002452DC"/>
    <w:rPr>
      <w:rFonts w:ascii="Arial" w:hAnsi="Arial"/>
      <w:sz w:val="18"/>
      <w:lang w:val="en-GB" w:eastAsia="en-US"/>
    </w:rPr>
  </w:style>
  <w:style w:type="character" w:customStyle="1" w:styleId="TACChar">
    <w:name w:val="TAC Char"/>
    <w:link w:val="TAC"/>
    <w:rsid w:val="002452DC"/>
    <w:rPr>
      <w:rFonts w:ascii="Arial" w:hAnsi="Arial"/>
      <w:sz w:val="18"/>
      <w:lang w:val="en-GB" w:eastAsia="en-US"/>
    </w:rPr>
  </w:style>
  <w:style w:type="character" w:customStyle="1" w:styleId="TAHChar">
    <w:name w:val="TAH Char"/>
    <w:link w:val="TAH"/>
    <w:qFormat/>
    <w:rsid w:val="002452DC"/>
    <w:rPr>
      <w:rFonts w:ascii="Arial" w:hAnsi="Arial"/>
      <w:b/>
      <w:sz w:val="18"/>
      <w:lang w:val="en-GB" w:eastAsia="en-US"/>
    </w:rPr>
  </w:style>
  <w:style w:type="paragraph" w:styleId="ListParagraph">
    <w:name w:val="List Paragraph"/>
    <w:basedOn w:val="Normal"/>
    <w:uiPriority w:val="34"/>
    <w:qFormat/>
    <w:rsid w:val="0060613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4B9182-B251-483F-B058-D0938C14B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587</Words>
  <Characters>3495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2</cp:revision>
  <cp:lastPrinted>1900-01-01T00:00:00Z</cp:lastPrinted>
  <dcterms:created xsi:type="dcterms:W3CDTF">2021-05-25T17:26:00Z</dcterms:created>
  <dcterms:modified xsi:type="dcterms:W3CDTF">2021-05-25T17:26:00Z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(3)/RiPNN9HHWw5jOipsMOnEs+KYMaiAUw5n2+lbHG+erYkv7g6cI014VmhxySXGH+m3qsEPqmx
h0vKG9DTz5TRxk91iAPAMvgh5KHe7WsXVF1M2/3T/3/TkgtsVbK/yVk+LevMZSgCwBgUhIfG
n/BAA8t1JDivq+mDqaqcnC6b2Z2dZyWlXi5BOA37RuCY2ESvfk4t60nJgZzgTgOfJ0v6k8ef
twaPfE7boBlMD7coTp</vt:lpwstr>
  </property>
  <property fmtid="{D5CDD505-2E9C-101B-9397-08002B2CF9AE}" pid="22" name="_2015_ms_pID_7253431">
    <vt:lpwstr>jm3F4gCLRNa6CRCiFB8GjNOlvC8taKeQ3svzcOvptfXFjtNR+KWfpj
SNLIYlZDt6mAMQ1WTl8Nv29T1FVibk/rQR5ZAOeDTjPauEnwpgGzYvoTsw4F7VMwHZw65Me5
N/hV1hU/HaGQqKA3M5RvdpZxOQB3Xeg71G09GgQrxMOrBXBCF1aDCdubGzG6EiyCrXi/nvl8
Iu4w4b5ri936bxUkMaDgB2r9PfJCeyiVlgXO</vt:lpwstr>
  </property>
  <property fmtid="{D5CDD505-2E9C-101B-9397-08002B2CF9AE}" pid="23" name="_2015_ms_pID_7253432">
    <vt:lpwstr>LUsitdGqT39LJ18P2Lon4II=</vt:lpwstr>
  </property>
</Properties>
</file>